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CD6E" w14:textId="77777777" w:rsidR="00CC209A" w:rsidRPr="004F2390" w:rsidRDefault="00CC209A" w:rsidP="00CC209A">
      <w:pPr>
        <w:jc w:val="right"/>
      </w:pPr>
      <w:r w:rsidRPr="004F2390">
        <w:rPr>
          <w:rFonts w:ascii="Times New Roman" w:hAnsi="Times New Roman"/>
          <w:b/>
          <w:color w:val="000000"/>
          <w:sz w:val="24"/>
          <w:szCs w:val="24"/>
        </w:rPr>
        <w:t>ДОДАТОК 1</w:t>
      </w:r>
    </w:p>
    <w:p w14:paraId="13BBC536" w14:textId="77777777" w:rsidR="00CC209A" w:rsidRPr="004F2390" w:rsidRDefault="00CC209A" w:rsidP="00CC209A">
      <w:pPr>
        <w:tabs>
          <w:tab w:val="left" w:pos="9000"/>
        </w:tabs>
        <w:spacing w:after="0"/>
        <w:jc w:val="center"/>
        <w:rPr>
          <w:rFonts w:ascii="Times New Roman" w:hAnsi="Times New Roman"/>
          <w:b/>
          <w:color w:val="000000"/>
          <w:sz w:val="24"/>
          <w:szCs w:val="24"/>
        </w:rPr>
      </w:pPr>
    </w:p>
    <w:p w14:paraId="258970B3" w14:textId="77777777" w:rsidR="00CC209A" w:rsidRPr="004F2390" w:rsidRDefault="00CC209A" w:rsidP="00CC209A">
      <w:pPr>
        <w:tabs>
          <w:tab w:val="left" w:pos="9000"/>
        </w:tabs>
        <w:spacing w:after="0"/>
        <w:jc w:val="center"/>
        <w:rPr>
          <w:rFonts w:ascii="Times New Roman" w:hAnsi="Times New Roman"/>
          <w:b/>
          <w:color w:val="000000"/>
          <w:sz w:val="24"/>
          <w:szCs w:val="24"/>
        </w:rPr>
      </w:pPr>
      <w:r w:rsidRPr="004F2390">
        <w:rPr>
          <w:rFonts w:ascii="Times New Roman" w:hAnsi="Times New Roman"/>
          <w:b/>
          <w:color w:val="000000"/>
          <w:sz w:val="24"/>
          <w:szCs w:val="24"/>
        </w:rPr>
        <w:t>ТЕХНІЧНЕ ЗАВДАННЯ</w:t>
      </w:r>
    </w:p>
    <w:p w14:paraId="24B552D4" w14:textId="77777777" w:rsidR="00CC209A" w:rsidRPr="004F2390" w:rsidRDefault="00CC209A" w:rsidP="00CC209A">
      <w:pPr>
        <w:spacing w:after="0" w:line="240" w:lineRule="auto"/>
        <w:ind w:firstLine="708"/>
        <w:jc w:val="center"/>
        <w:rPr>
          <w:rFonts w:ascii="Times New Roman" w:hAnsi="Times New Roman"/>
          <w:b/>
          <w:color w:val="000000"/>
          <w:sz w:val="24"/>
          <w:szCs w:val="24"/>
        </w:rPr>
      </w:pPr>
    </w:p>
    <w:tbl>
      <w:tblPr>
        <w:tblW w:w="149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1474"/>
        <w:gridCol w:w="1356"/>
        <w:gridCol w:w="1646"/>
        <w:gridCol w:w="1215"/>
        <w:gridCol w:w="1507"/>
        <w:gridCol w:w="1355"/>
        <w:gridCol w:w="1489"/>
      </w:tblGrid>
      <w:tr w:rsidR="00AF2F8E" w:rsidRPr="00E71C58" w14:paraId="20D8B0E2" w14:textId="77777777" w:rsidTr="00AF2F8E">
        <w:trPr>
          <w:trHeight w:val="566"/>
        </w:trPr>
        <w:tc>
          <w:tcPr>
            <w:tcW w:w="4938" w:type="dxa"/>
            <w:vMerge w:val="restart"/>
            <w:tcBorders>
              <w:top w:val="single" w:sz="4" w:space="0" w:color="auto"/>
              <w:left w:val="single" w:sz="4" w:space="0" w:color="auto"/>
              <w:bottom w:val="single" w:sz="4" w:space="0" w:color="auto"/>
              <w:right w:val="single" w:sz="4" w:space="0" w:color="auto"/>
            </w:tcBorders>
            <w:vAlign w:val="center"/>
            <w:hideMark/>
          </w:tcPr>
          <w:p w14:paraId="5B3753A6"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Конкретна назва предмету закупівлі</w:t>
            </w:r>
          </w:p>
        </w:tc>
        <w:tc>
          <w:tcPr>
            <w:tcW w:w="8552" w:type="dxa"/>
            <w:gridSpan w:val="6"/>
            <w:tcBorders>
              <w:top w:val="single" w:sz="4" w:space="0" w:color="auto"/>
              <w:left w:val="single" w:sz="4" w:space="0" w:color="auto"/>
              <w:bottom w:val="single" w:sz="4" w:space="0" w:color="auto"/>
              <w:right w:val="single" w:sz="4" w:space="0" w:color="auto"/>
            </w:tcBorders>
            <w:vAlign w:val="center"/>
            <w:hideMark/>
          </w:tcPr>
          <w:p w14:paraId="7490EFD4" w14:textId="77777777" w:rsidR="00AF2F8E" w:rsidRPr="00E71C58" w:rsidRDefault="00AF2F8E" w:rsidP="00687CA3">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 xml:space="preserve">Очікувана кількість, </w:t>
            </w:r>
            <w:proofErr w:type="spellStart"/>
            <w:r w:rsidRPr="00E71C58">
              <w:rPr>
                <w:rFonts w:ascii="Times New Roman" w:eastAsia="Times New Roman" w:hAnsi="Times New Roman"/>
                <w:b/>
                <w:color w:val="000000"/>
                <w:sz w:val="24"/>
                <w:szCs w:val="24"/>
                <w:lang w:eastAsia="ru-RU"/>
              </w:rPr>
              <w:t>діто</w:t>
            </w:r>
            <w:proofErr w:type="spellEnd"/>
            <w:r w:rsidRPr="00E71C58">
              <w:rPr>
                <w:rFonts w:ascii="Times New Roman" w:eastAsia="Times New Roman" w:hAnsi="Times New Roman"/>
                <w:b/>
                <w:color w:val="000000"/>
                <w:sz w:val="24"/>
                <w:szCs w:val="24"/>
                <w:lang w:eastAsia="ru-RU"/>
              </w:rPr>
              <w:t>-днів (</w:t>
            </w:r>
            <w:proofErr w:type="spellStart"/>
            <w:r w:rsidRPr="00E71C58">
              <w:rPr>
                <w:rFonts w:ascii="Times New Roman" w:eastAsia="Times New Roman" w:hAnsi="Times New Roman"/>
                <w:b/>
                <w:color w:val="000000"/>
                <w:sz w:val="24"/>
                <w:szCs w:val="24"/>
                <w:lang w:eastAsia="ru-RU"/>
              </w:rPr>
              <w:t>шт</w:t>
            </w:r>
            <w:proofErr w:type="spellEnd"/>
            <w:r w:rsidRPr="00E71C58">
              <w:rPr>
                <w:rFonts w:ascii="Times New Roman" w:eastAsia="Times New Roman" w:hAnsi="Times New Roman"/>
                <w:b/>
                <w:color w:val="000000"/>
                <w:sz w:val="24"/>
                <w:szCs w:val="24"/>
                <w:lang w:eastAsia="ru-RU"/>
              </w:rPr>
              <w:t>)</w:t>
            </w:r>
          </w:p>
        </w:tc>
        <w:tc>
          <w:tcPr>
            <w:tcW w:w="1489" w:type="dxa"/>
            <w:vMerge w:val="restart"/>
            <w:tcBorders>
              <w:top w:val="single" w:sz="4" w:space="0" w:color="auto"/>
              <w:left w:val="single" w:sz="4" w:space="0" w:color="auto"/>
              <w:right w:val="single" w:sz="4" w:space="0" w:color="auto"/>
            </w:tcBorders>
            <w:vAlign w:val="center"/>
          </w:tcPr>
          <w:p w14:paraId="774D80C3" w14:textId="77777777" w:rsidR="00AF2F8E" w:rsidRPr="00E71C58" w:rsidRDefault="00AF2F8E" w:rsidP="005048C2">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 xml:space="preserve">Загальна очікувана кількість, </w:t>
            </w:r>
          </w:p>
          <w:p w14:paraId="7351B6A4" w14:textId="77777777" w:rsidR="00AF2F8E" w:rsidRPr="00E71C58" w:rsidRDefault="00AF2F8E" w:rsidP="005048C2">
            <w:pPr>
              <w:spacing w:after="0" w:line="240" w:lineRule="auto"/>
              <w:jc w:val="center"/>
              <w:rPr>
                <w:rFonts w:ascii="Times New Roman" w:eastAsia="Times New Roman" w:hAnsi="Times New Roman"/>
                <w:b/>
                <w:color w:val="000000"/>
                <w:sz w:val="24"/>
                <w:szCs w:val="24"/>
                <w:lang w:eastAsia="ru-RU"/>
              </w:rPr>
            </w:pPr>
            <w:proofErr w:type="spellStart"/>
            <w:r w:rsidRPr="00E71C58">
              <w:rPr>
                <w:rFonts w:ascii="Times New Roman" w:eastAsia="Times New Roman" w:hAnsi="Times New Roman"/>
                <w:b/>
                <w:color w:val="000000"/>
                <w:sz w:val="24"/>
                <w:szCs w:val="24"/>
                <w:lang w:eastAsia="ru-RU"/>
              </w:rPr>
              <w:t>діто</w:t>
            </w:r>
            <w:proofErr w:type="spellEnd"/>
            <w:r w:rsidRPr="00E71C58">
              <w:rPr>
                <w:rFonts w:ascii="Times New Roman" w:eastAsia="Times New Roman" w:hAnsi="Times New Roman"/>
                <w:b/>
                <w:color w:val="000000"/>
                <w:sz w:val="24"/>
                <w:szCs w:val="24"/>
                <w:lang w:eastAsia="ru-RU"/>
              </w:rPr>
              <w:t>-днів (</w:t>
            </w:r>
            <w:proofErr w:type="spellStart"/>
            <w:r w:rsidRPr="00E71C58">
              <w:rPr>
                <w:rFonts w:ascii="Times New Roman" w:eastAsia="Times New Roman" w:hAnsi="Times New Roman"/>
                <w:b/>
                <w:color w:val="000000"/>
                <w:sz w:val="24"/>
                <w:szCs w:val="24"/>
                <w:lang w:eastAsia="ru-RU"/>
              </w:rPr>
              <w:t>шт</w:t>
            </w:r>
            <w:proofErr w:type="spellEnd"/>
            <w:r w:rsidRPr="00E71C58">
              <w:rPr>
                <w:rFonts w:ascii="Times New Roman" w:eastAsia="Times New Roman" w:hAnsi="Times New Roman"/>
                <w:b/>
                <w:color w:val="000000"/>
                <w:sz w:val="24"/>
                <w:szCs w:val="24"/>
                <w:lang w:eastAsia="ru-RU"/>
              </w:rPr>
              <w:t>)</w:t>
            </w:r>
          </w:p>
        </w:tc>
      </w:tr>
      <w:tr w:rsidR="00AF2F8E" w:rsidRPr="00E71C58" w14:paraId="3E7ED9FC" w14:textId="77777777" w:rsidTr="00AF2F8E">
        <w:trPr>
          <w:trHeight w:val="566"/>
        </w:trPr>
        <w:tc>
          <w:tcPr>
            <w:tcW w:w="4938" w:type="dxa"/>
            <w:vMerge/>
            <w:tcBorders>
              <w:top w:val="single" w:sz="4" w:space="0" w:color="auto"/>
              <w:left w:val="single" w:sz="4" w:space="0" w:color="auto"/>
              <w:bottom w:val="single" w:sz="4" w:space="0" w:color="auto"/>
              <w:right w:val="single" w:sz="4" w:space="0" w:color="auto"/>
            </w:tcBorders>
            <w:vAlign w:val="center"/>
            <w:hideMark/>
          </w:tcPr>
          <w:p w14:paraId="340698F5" w14:textId="77777777" w:rsidR="00AF2F8E" w:rsidRPr="00E71C58" w:rsidRDefault="00AF2F8E">
            <w:pPr>
              <w:spacing w:after="0" w:line="240" w:lineRule="auto"/>
              <w:rPr>
                <w:rFonts w:ascii="Times New Roman" w:eastAsia="Times New Roman" w:hAnsi="Times New Roman"/>
                <w:b/>
                <w:color w:val="000000"/>
                <w:sz w:val="24"/>
                <w:szCs w:val="24"/>
                <w:lang w:eastAsia="ru-RU"/>
              </w:rPr>
            </w:pPr>
          </w:p>
        </w:tc>
        <w:tc>
          <w:tcPr>
            <w:tcW w:w="4475" w:type="dxa"/>
            <w:gridSpan w:val="3"/>
            <w:tcBorders>
              <w:top w:val="single" w:sz="4" w:space="0" w:color="auto"/>
              <w:left w:val="single" w:sz="4" w:space="0" w:color="auto"/>
              <w:bottom w:val="single" w:sz="4" w:space="0" w:color="auto"/>
              <w:right w:val="single" w:sz="4" w:space="0" w:color="auto"/>
            </w:tcBorders>
            <w:vAlign w:val="center"/>
            <w:hideMark/>
          </w:tcPr>
          <w:p w14:paraId="7C26B416" w14:textId="77777777" w:rsidR="00AF2F8E" w:rsidRPr="00E71C58" w:rsidRDefault="00AF2F8E" w:rsidP="00CC209A">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Осінній період:</w:t>
            </w:r>
          </w:p>
          <w:p w14:paraId="73D79BF6" w14:textId="77777777" w:rsidR="00AF2F8E" w:rsidRPr="00E71C58" w:rsidRDefault="00AF2F8E" w:rsidP="00CC209A">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вересень, жовтень, листопад</w:t>
            </w:r>
          </w:p>
        </w:tc>
        <w:tc>
          <w:tcPr>
            <w:tcW w:w="4076" w:type="dxa"/>
            <w:gridSpan w:val="3"/>
            <w:tcBorders>
              <w:top w:val="single" w:sz="4" w:space="0" w:color="auto"/>
              <w:left w:val="single" w:sz="4" w:space="0" w:color="auto"/>
              <w:bottom w:val="single" w:sz="4" w:space="0" w:color="auto"/>
              <w:right w:val="single" w:sz="4" w:space="0" w:color="auto"/>
            </w:tcBorders>
            <w:vAlign w:val="center"/>
            <w:hideMark/>
          </w:tcPr>
          <w:p w14:paraId="318722D4" w14:textId="77777777" w:rsidR="00AF2F8E" w:rsidRPr="00E71C58" w:rsidRDefault="00AF2F8E" w:rsidP="00687CA3">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Зимовий період:</w:t>
            </w:r>
          </w:p>
          <w:p w14:paraId="284FFF9A" w14:textId="77777777" w:rsidR="00AF2F8E" w:rsidRPr="00E71C58" w:rsidRDefault="00AF2F8E" w:rsidP="00687CA3">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 xml:space="preserve"> грудень</w:t>
            </w:r>
          </w:p>
        </w:tc>
        <w:tc>
          <w:tcPr>
            <w:tcW w:w="1489" w:type="dxa"/>
            <w:vMerge/>
            <w:tcBorders>
              <w:left w:val="single" w:sz="4" w:space="0" w:color="auto"/>
              <w:right w:val="single" w:sz="4" w:space="0" w:color="auto"/>
            </w:tcBorders>
          </w:tcPr>
          <w:p w14:paraId="200D6F98" w14:textId="77777777" w:rsidR="00AF2F8E" w:rsidRPr="00E71C58" w:rsidRDefault="00AF2F8E">
            <w:pPr>
              <w:spacing w:after="0" w:line="240" w:lineRule="auto"/>
              <w:rPr>
                <w:rFonts w:ascii="Times New Roman" w:eastAsia="Times New Roman" w:hAnsi="Times New Roman"/>
                <w:b/>
                <w:color w:val="000000"/>
                <w:sz w:val="24"/>
                <w:szCs w:val="24"/>
                <w:lang w:eastAsia="ru-RU"/>
              </w:rPr>
            </w:pPr>
          </w:p>
        </w:tc>
      </w:tr>
      <w:tr w:rsidR="00AF2F8E" w:rsidRPr="00E71C58" w14:paraId="56C8B24E" w14:textId="77777777" w:rsidTr="00AF2F8E">
        <w:trPr>
          <w:trHeight w:val="1063"/>
        </w:trPr>
        <w:tc>
          <w:tcPr>
            <w:tcW w:w="4938" w:type="dxa"/>
            <w:vMerge/>
            <w:tcBorders>
              <w:top w:val="single" w:sz="4" w:space="0" w:color="auto"/>
              <w:left w:val="single" w:sz="4" w:space="0" w:color="auto"/>
              <w:bottom w:val="single" w:sz="4" w:space="0" w:color="auto"/>
              <w:right w:val="single" w:sz="4" w:space="0" w:color="auto"/>
            </w:tcBorders>
            <w:vAlign w:val="center"/>
            <w:hideMark/>
          </w:tcPr>
          <w:p w14:paraId="237D6221" w14:textId="77777777" w:rsidR="00AF2F8E" w:rsidRPr="00E71C58" w:rsidRDefault="00AF2F8E">
            <w:pPr>
              <w:spacing w:after="0" w:line="240" w:lineRule="auto"/>
              <w:rPr>
                <w:rFonts w:ascii="Times New Roman" w:eastAsia="Times New Roman" w:hAnsi="Times New Roman"/>
                <w:b/>
                <w:color w:val="000000"/>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1C2A4DB4"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обіди</w:t>
            </w:r>
          </w:p>
          <w:p w14:paraId="1DF3B155"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1-4</w:t>
            </w:r>
            <w:r w:rsidR="00637199">
              <w:rPr>
                <w:rFonts w:ascii="Times New Roman" w:eastAsia="Times New Roman" w:hAnsi="Times New Roman"/>
                <w:b/>
                <w:color w:val="000000"/>
                <w:sz w:val="24"/>
                <w:szCs w:val="24"/>
                <w:lang w:eastAsia="ru-RU"/>
              </w:rPr>
              <w:t xml:space="preserve"> </w:t>
            </w:r>
            <w:r w:rsidRPr="00E71C58">
              <w:rPr>
                <w:rFonts w:ascii="Times New Roman" w:eastAsia="Times New Roman" w:hAnsi="Times New Roman"/>
                <w:b/>
                <w:color w:val="000000"/>
                <w:sz w:val="24"/>
                <w:szCs w:val="24"/>
                <w:lang w:eastAsia="ru-RU"/>
              </w:rPr>
              <w:t>кл.</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8E6D389"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обіди</w:t>
            </w:r>
          </w:p>
          <w:p w14:paraId="3A4DF773"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5-9 кл.</w:t>
            </w:r>
          </w:p>
        </w:tc>
        <w:tc>
          <w:tcPr>
            <w:tcW w:w="1646" w:type="dxa"/>
            <w:tcBorders>
              <w:top w:val="single" w:sz="4" w:space="0" w:color="auto"/>
              <w:left w:val="single" w:sz="4" w:space="0" w:color="auto"/>
              <w:bottom w:val="single" w:sz="4" w:space="0" w:color="auto"/>
              <w:right w:val="single" w:sz="4" w:space="0" w:color="auto"/>
            </w:tcBorders>
            <w:vAlign w:val="center"/>
            <w:hideMark/>
          </w:tcPr>
          <w:p w14:paraId="5C1AD7F5"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обіди</w:t>
            </w:r>
          </w:p>
          <w:p w14:paraId="0CDBC266"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10-11 кл.</w:t>
            </w:r>
          </w:p>
        </w:tc>
        <w:tc>
          <w:tcPr>
            <w:tcW w:w="1215" w:type="dxa"/>
            <w:tcBorders>
              <w:top w:val="single" w:sz="4" w:space="0" w:color="auto"/>
              <w:left w:val="single" w:sz="4" w:space="0" w:color="auto"/>
              <w:bottom w:val="single" w:sz="4" w:space="0" w:color="auto"/>
              <w:right w:val="single" w:sz="4" w:space="0" w:color="auto"/>
            </w:tcBorders>
            <w:vAlign w:val="center"/>
            <w:hideMark/>
          </w:tcPr>
          <w:p w14:paraId="65BD8836"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обіди</w:t>
            </w:r>
          </w:p>
          <w:p w14:paraId="331F728F"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1-4кл.</w:t>
            </w:r>
          </w:p>
        </w:tc>
        <w:tc>
          <w:tcPr>
            <w:tcW w:w="1507" w:type="dxa"/>
            <w:tcBorders>
              <w:top w:val="single" w:sz="4" w:space="0" w:color="auto"/>
              <w:left w:val="single" w:sz="4" w:space="0" w:color="auto"/>
              <w:bottom w:val="single" w:sz="4" w:space="0" w:color="auto"/>
              <w:right w:val="single" w:sz="4" w:space="0" w:color="auto"/>
            </w:tcBorders>
            <w:vAlign w:val="center"/>
            <w:hideMark/>
          </w:tcPr>
          <w:p w14:paraId="587AA3DA"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обіди</w:t>
            </w:r>
          </w:p>
          <w:p w14:paraId="73ECBC1B"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5-9 кл.</w:t>
            </w:r>
          </w:p>
        </w:tc>
        <w:tc>
          <w:tcPr>
            <w:tcW w:w="1355" w:type="dxa"/>
            <w:tcBorders>
              <w:top w:val="single" w:sz="4" w:space="0" w:color="auto"/>
              <w:left w:val="single" w:sz="4" w:space="0" w:color="auto"/>
              <w:bottom w:val="single" w:sz="4" w:space="0" w:color="auto"/>
              <w:right w:val="single" w:sz="4" w:space="0" w:color="auto"/>
            </w:tcBorders>
            <w:vAlign w:val="center"/>
            <w:hideMark/>
          </w:tcPr>
          <w:p w14:paraId="5BF956D0"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обіди</w:t>
            </w:r>
          </w:p>
          <w:p w14:paraId="07843EE9" w14:textId="77777777" w:rsidR="00AF2F8E" w:rsidRPr="00E71C58" w:rsidRDefault="00AF2F8E">
            <w:pPr>
              <w:spacing w:after="0" w:line="240" w:lineRule="auto"/>
              <w:jc w:val="center"/>
              <w:rPr>
                <w:rFonts w:ascii="Times New Roman" w:eastAsia="Times New Roman" w:hAnsi="Times New Roman"/>
                <w:b/>
                <w:color w:val="000000"/>
                <w:sz w:val="24"/>
                <w:szCs w:val="24"/>
                <w:lang w:eastAsia="ru-RU"/>
              </w:rPr>
            </w:pPr>
            <w:r w:rsidRPr="00E71C58">
              <w:rPr>
                <w:rFonts w:ascii="Times New Roman" w:eastAsia="Times New Roman" w:hAnsi="Times New Roman"/>
                <w:b/>
                <w:color w:val="000000"/>
                <w:sz w:val="24"/>
                <w:szCs w:val="24"/>
                <w:lang w:eastAsia="ru-RU"/>
              </w:rPr>
              <w:t>10-11 кл.</w:t>
            </w:r>
          </w:p>
        </w:tc>
        <w:tc>
          <w:tcPr>
            <w:tcW w:w="1489" w:type="dxa"/>
            <w:vMerge/>
            <w:tcBorders>
              <w:left w:val="single" w:sz="4" w:space="0" w:color="auto"/>
              <w:bottom w:val="single" w:sz="4" w:space="0" w:color="auto"/>
              <w:right w:val="single" w:sz="4" w:space="0" w:color="auto"/>
            </w:tcBorders>
          </w:tcPr>
          <w:p w14:paraId="776E1FD9" w14:textId="77777777" w:rsidR="00AF2F8E" w:rsidRPr="00E71C58" w:rsidRDefault="00AF2F8E">
            <w:pPr>
              <w:spacing w:after="0" w:line="240" w:lineRule="auto"/>
              <w:rPr>
                <w:rFonts w:ascii="Times New Roman" w:eastAsia="Times New Roman" w:hAnsi="Times New Roman"/>
                <w:b/>
                <w:color w:val="000000"/>
                <w:sz w:val="24"/>
                <w:szCs w:val="24"/>
                <w:lang w:eastAsia="ru-RU"/>
              </w:rPr>
            </w:pPr>
          </w:p>
        </w:tc>
      </w:tr>
      <w:tr w:rsidR="00AF2F8E" w:rsidRPr="00E71C58" w14:paraId="5E6F9CFF" w14:textId="77777777" w:rsidTr="00273EC6">
        <w:trPr>
          <w:trHeight w:val="792"/>
        </w:trPr>
        <w:tc>
          <w:tcPr>
            <w:tcW w:w="4938" w:type="dxa"/>
            <w:tcBorders>
              <w:top w:val="single" w:sz="4" w:space="0" w:color="auto"/>
              <w:left w:val="single" w:sz="4" w:space="0" w:color="auto"/>
              <w:bottom w:val="single" w:sz="4" w:space="0" w:color="auto"/>
              <w:right w:val="single" w:sz="4" w:space="0" w:color="auto"/>
            </w:tcBorders>
            <w:vAlign w:val="center"/>
            <w:hideMark/>
          </w:tcPr>
          <w:p w14:paraId="6C6D3885" w14:textId="77777777" w:rsidR="00AF2F8E" w:rsidRPr="00E71C58" w:rsidRDefault="00AF2F8E">
            <w:pPr>
              <w:widowControl w:val="0"/>
              <w:autoSpaceDE w:val="0"/>
              <w:autoSpaceDN w:val="0"/>
              <w:adjustRightInd w:val="0"/>
              <w:spacing w:after="0"/>
              <w:jc w:val="both"/>
              <w:rPr>
                <w:rFonts w:ascii="Times New Roman" w:hAnsi="Times New Roman"/>
                <w:b/>
                <w:sz w:val="24"/>
                <w:szCs w:val="24"/>
              </w:rPr>
            </w:pPr>
            <w:r w:rsidRPr="00E71C58">
              <w:rPr>
                <w:rFonts w:ascii="Times New Roman" w:hAnsi="Times New Roman"/>
                <w:b/>
                <w:color w:val="000000"/>
                <w:sz w:val="24"/>
                <w:szCs w:val="24"/>
              </w:rPr>
              <w:t>Послуги з організації  шкільного харчування</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51E2C85" w14:textId="77777777" w:rsidR="00AF2F8E" w:rsidRPr="00273EC6" w:rsidRDefault="00273E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19EBADD" w14:textId="77777777" w:rsidR="00AF2F8E" w:rsidRPr="00273EC6" w:rsidRDefault="00273E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1978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2173943E" w14:textId="77777777" w:rsidR="00AF2F8E" w:rsidRPr="00273EC6" w:rsidRDefault="00273E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A0ACDD6" w14:textId="77777777" w:rsidR="00AF2F8E" w:rsidRPr="00273EC6" w:rsidRDefault="00273E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14:paraId="3B87773D" w14:textId="77777777" w:rsidR="00AF2F8E" w:rsidRPr="00273EC6" w:rsidRDefault="00273E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6F63999" w14:textId="77777777" w:rsidR="00AF2F8E" w:rsidRPr="00273EC6" w:rsidRDefault="00273E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F0C85A3" w14:textId="77777777" w:rsidR="00AF2F8E" w:rsidRPr="00273EC6" w:rsidRDefault="00273EC6" w:rsidP="005048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8296</w:t>
            </w:r>
          </w:p>
        </w:tc>
      </w:tr>
    </w:tbl>
    <w:p w14:paraId="7AE6DA38" w14:textId="77777777" w:rsidR="00CC209A" w:rsidRPr="004F2390" w:rsidRDefault="00CC209A" w:rsidP="00CC209A">
      <w:pPr>
        <w:spacing w:after="0" w:line="240" w:lineRule="auto"/>
        <w:jc w:val="both"/>
        <w:rPr>
          <w:rFonts w:ascii="Times New Roman" w:eastAsia="Times New Roman" w:hAnsi="Times New Roman"/>
          <w:b/>
          <w:bCs/>
          <w:color w:val="000000"/>
          <w:sz w:val="24"/>
          <w:szCs w:val="24"/>
          <w:u w:val="single"/>
          <w:lang w:eastAsia="ru-RU"/>
        </w:rPr>
      </w:pPr>
    </w:p>
    <w:p w14:paraId="054E92A7" w14:textId="77777777" w:rsidR="00687CA3" w:rsidRPr="004F2390" w:rsidRDefault="00687CA3" w:rsidP="00687CA3">
      <w:pPr>
        <w:spacing w:after="0" w:line="240" w:lineRule="auto"/>
        <w:jc w:val="both"/>
        <w:rPr>
          <w:rFonts w:ascii="Times New Roman" w:eastAsia="Times New Roman" w:hAnsi="Times New Roman"/>
          <w:bCs/>
          <w:color w:val="000000"/>
          <w:sz w:val="24"/>
          <w:szCs w:val="24"/>
          <w:lang w:eastAsia="ru-RU"/>
        </w:rPr>
      </w:pPr>
    </w:p>
    <w:p w14:paraId="325CD155" w14:textId="77777777" w:rsidR="00687CA3" w:rsidRPr="004F2390" w:rsidRDefault="00687CA3" w:rsidP="00687CA3">
      <w:pPr>
        <w:spacing w:after="0" w:line="240" w:lineRule="auto"/>
        <w:jc w:val="both"/>
        <w:rPr>
          <w:rFonts w:ascii="Times New Roman" w:eastAsia="Times New Roman" w:hAnsi="Times New Roman"/>
          <w:bCs/>
          <w:color w:val="000000"/>
          <w:sz w:val="24"/>
          <w:szCs w:val="24"/>
          <w:lang w:eastAsia="ru-RU"/>
        </w:rPr>
      </w:pPr>
    </w:p>
    <w:p w14:paraId="2DD77A5A" w14:textId="77777777" w:rsidR="00687CA3" w:rsidRPr="004F2390" w:rsidRDefault="00687CA3" w:rsidP="00687CA3">
      <w:pPr>
        <w:spacing w:after="0" w:line="240" w:lineRule="auto"/>
        <w:jc w:val="center"/>
        <w:rPr>
          <w:rFonts w:ascii="Times New Roman" w:eastAsia="Times New Roman" w:hAnsi="Times New Roman"/>
          <w:b/>
          <w:bCs/>
          <w:color w:val="000000"/>
          <w:sz w:val="24"/>
          <w:szCs w:val="24"/>
          <w:lang w:eastAsia="ru-RU"/>
        </w:rPr>
      </w:pPr>
      <w:r w:rsidRPr="004F2390">
        <w:rPr>
          <w:rFonts w:ascii="Times New Roman" w:eastAsia="Times New Roman" w:hAnsi="Times New Roman"/>
          <w:b/>
          <w:bCs/>
          <w:color w:val="000000"/>
          <w:sz w:val="24"/>
          <w:szCs w:val="24"/>
          <w:lang w:eastAsia="ru-RU"/>
        </w:rPr>
        <w:t>Інформація про  загальну кількість дітей по закладах освіти  та кількість дітей пільгових категорій</w:t>
      </w:r>
    </w:p>
    <w:p w14:paraId="3E7DABAF" w14:textId="77777777" w:rsidR="00687CA3" w:rsidRPr="004F2390" w:rsidRDefault="00687CA3" w:rsidP="00687CA3">
      <w:pPr>
        <w:spacing w:after="0" w:line="240" w:lineRule="auto"/>
        <w:rPr>
          <w:rFonts w:ascii="Times New Roman" w:eastAsia="Times New Roman" w:hAnsi="Times New Roman"/>
          <w:b/>
          <w:bCs/>
          <w:color w:val="000000"/>
          <w:sz w:val="24"/>
          <w:szCs w:val="24"/>
          <w:lang w:eastAsia="ru-RU"/>
        </w:rPr>
      </w:pPr>
    </w:p>
    <w:tbl>
      <w:tblPr>
        <w:tblW w:w="1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301"/>
        <w:gridCol w:w="3368"/>
        <w:gridCol w:w="3115"/>
        <w:gridCol w:w="2992"/>
      </w:tblGrid>
      <w:tr w:rsidR="00F27329" w:rsidRPr="004F2390" w14:paraId="25D0BAE4" w14:textId="77777777" w:rsidTr="00A45F3E">
        <w:trPr>
          <w:trHeight w:val="74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14:paraId="76301C02" w14:textId="77777777" w:rsidR="00F27329" w:rsidRPr="004F2390" w:rsidRDefault="00F27329" w:rsidP="003A658F">
            <w:pPr>
              <w:spacing w:after="0" w:line="240" w:lineRule="auto"/>
              <w:jc w:val="center"/>
              <w:rPr>
                <w:rFonts w:ascii="Times New Roman" w:eastAsia="Times New Roman" w:hAnsi="Times New Roman"/>
                <w:b/>
                <w:bCs/>
                <w:color w:val="000000"/>
                <w:lang w:eastAsia="ru-RU"/>
              </w:rPr>
            </w:pPr>
            <w:r w:rsidRPr="004F2390">
              <w:rPr>
                <w:rFonts w:ascii="Times New Roman" w:eastAsia="Times New Roman" w:hAnsi="Times New Roman"/>
                <w:b/>
                <w:bCs/>
                <w:color w:val="000000"/>
                <w:szCs w:val="20"/>
                <w:lang w:eastAsia="ru-RU"/>
              </w:rPr>
              <w:t>№ з/п</w:t>
            </w:r>
          </w:p>
        </w:tc>
        <w:tc>
          <w:tcPr>
            <w:tcW w:w="5301" w:type="dxa"/>
            <w:tcBorders>
              <w:top w:val="single" w:sz="4" w:space="0" w:color="auto"/>
              <w:left w:val="single" w:sz="4" w:space="0" w:color="auto"/>
              <w:bottom w:val="single" w:sz="4" w:space="0" w:color="auto"/>
              <w:right w:val="single" w:sz="4" w:space="0" w:color="auto"/>
            </w:tcBorders>
            <w:vAlign w:val="center"/>
            <w:hideMark/>
          </w:tcPr>
          <w:p w14:paraId="2EAF64D9" w14:textId="77777777" w:rsidR="00F27329" w:rsidRPr="004F2390" w:rsidRDefault="00F27329" w:rsidP="004F2390">
            <w:pPr>
              <w:spacing w:after="0" w:line="240" w:lineRule="auto"/>
              <w:jc w:val="center"/>
              <w:rPr>
                <w:rFonts w:ascii="Times New Roman" w:eastAsia="Times New Roman" w:hAnsi="Times New Roman"/>
                <w:b/>
                <w:bCs/>
                <w:color w:val="000000"/>
                <w:lang w:eastAsia="ru-RU"/>
              </w:rPr>
            </w:pPr>
            <w:r w:rsidRPr="004F2390">
              <w:rPr>
                <w:rFonts w:ascii="Times New Roman" w:eastAsia="Times New Roman" w:hAnsi="Times New Roman"/>
                <w:b/>
                <w:bCs/>
                <w:color w:val="000000"/>
                <w:szCs w:val="20"/>
                <w:lang w:eastAsia="ru-RU"/>
              </w:rPr>
              <w:t>Навчальн</w:t>
            </w:r>
            <w:r w:rsidR="004F2390" w:rsidRPr="004F2390">
              <w:rPr>
                <w:rFonts w:ascii="Times New Roman" w:eastAsia="Times New Roman" w:hAnsi="Times New Roman"/>
                <w:b/>
                <w:bCs/>
                <w:color w:val="000000"/>
                <w:szCs w:val="20"/>
                <w:lang w:eastAsia="ru-RU"/>
              </w:rPr>
              <w:t>ий</w:t>
            </w:r>
            <w:r w:rsidRPr="004F2390">
              <w:rPr>
                <w:rFonts w:ascii="Times New Roman" w:eastAsia="Times New Roman" w:hAnsi="Times New Roman"/>
                <w:b/>
                <w:bCs/>
                <w:color w:val="000000"/>
                <w:szCs w:val="20"/>
                <w:lang w:eastAsia="ru-RU"/>
              </w:rPr>
              <w:t xml:space="preserve"> закл</w:t>
            </w:r>
            <w:r w:rsidR="004F2390" w:rsidRPr="004F2390">
              <w:rPr>
                <w:rFonts w:ascii="Times New Roman" w:eastAsia="Times New Roman" w:hAnsi="Times New Roman"/>
                <w:b/>
                <w:bCs/>
                <w:color w:val="000000"/>
                <w:szCs w:val="20"/>
                <w:lang w:eastAsia="ru-RU"/>
              </w:rPr>
              <w:t>ад</w:t>
            </w:r>
          </w:p>
        </w:tc>
        <w:tc>
          <w:tcPr>
            <w:tcW w:w="3368" w:type="dxa"/>
            <w:tcBorders>
              <w:top w:val="single" w:sz="4" w:space="0" w:color="auto"/>
              <w:left w:val="single" w:sz="4" w:space="0" w:color="auto"/>
              <w:bottom w:val="single" w:sz="4" w:space="0" w:color="auto"/>
              <w:right w:val="single" w:sz="4" w:space="0" w:color="auto"/>
            </w:tcBorders>
            <w:vAlign w:val="center"/>
            <w:hideMark/>
          </w:tcPr>
          <w:p w14:paraId="19BCB6DF" w14:textId="77777777" w:rsidR="00F27329" w:rsidRPr="004F2390" w:rsidRDefault="00F27329" w:rsidP="003A658F">
            <w:pPr>
              <w:spacing w:after="0" w:line="240" w:lineRule="auto"/>
              <w:jc w:val="center"/>
              <w:rPr>
                <w:rFonts w:ascii="Times New Roman" w:eastAsia="Times New Roman" w:hAnsi="Times New Roman"/>
                <w:b/>
                <w:bCs/>
                <w:color w:val="000000"/>
                <w:lang w:eastAsia="ru-RU"/>
              </w:rPr>
            </w:pPr>
            <w:r w:rsidRPr="004F2390">
              <w:rPr>
                <w:rFonts w:ascii="Times New Roman" w:eastAsia="Times New Roman" w:hAnsi="Times New Roman"/>
                <w:b/>
                <w:bCs/>
                <w:color w:val="000000"/>
                <w:lang w:eastAsia="ru-RU"/>
              </w:rPr>
              <w:t>Загальна кількість</w:t>
            </w:r>
          </w:p>
          <w:p w14:paraId="77C03AE9" w14:textId="77777777" w:rsidR="00F27329" w:rsidRPr="004F2390" w:rsidRDefault="00F27329" w:rsidP="003A658F">
            <w:pPr>
              <w:spacing w:after="0" w:line="240" w:lineRule="auto"/>
              <w:jc w:val="center"/>
              <w:rPr>
                <w:rFonts w:ascii="Times New Roman" w:eastAsia="Times New Roman" w:hAnsi="Times New Roman"/>
                <w:b/>
                <w:bCs/>
                <w:color w:val="000000"/>
                <w:lang w:eastAsia="ru-RU"/>
              </w:rPr>
            </w:pPr>
            <w:r w:rsidRPr="004F2390">
              <w:rPr>
                <w:rFonts w:ascii="Times New Roman" w:eastAsia="Times New Roman" w:hAnsi="Times New Roman"/>
                <w:b/>
                <w:bCs/>
                <w:color w:val="000000"/>
                <w:lang w:eastAsia="ru-RU"/>
              </w:rPr>
              <w:t>дітей по закладу</w:t>
            </w:r>
          </w:p>
        </w:tc>
        <w:tc>
          <w:tcPr>
            <w:tcW w:w="3115" w:type="dxa"/>
            <w:tcBorders>
              <w:top w:val="single" w:sz="4" w:space="0" w:color="auto"/>
              <w:left w:val="single" w:sz="4" w:space="0" w:color="auto"/>
              <w:bottom w:val="single" w:sz="4" w:space="0" w:color="auto"/>
              <w:right w:val="single" w:sz="4" w:space="0" w:color="auto"/>
            </w:tcBorders>
            <w:vAlign w:val="center"/>
            <w:hideMark/>
          </w:tcPr>
          <w:p w14:paraId="24A0FBCD" w14:textId="77777777" w:rsidR="00F27329" w:rsidRPr="004F2390" w:rsidRDefault="00F27329" w:rsidP="003A658F">
            <w:pPr>
              <w:spacing w:after="0" w:line="240" w:lineRule="auto"/>
              <w:jc w:val="center"/>
              <w:rPr>
                <w:rFonts w:ascii="Times New Roman" w:eastAsia="Times New Roman" w:hAnsi="Times New Roman"/>
                <w:b/>
                <w:bCs/>
                <w:color w:val="000000"/>
                <w:lang w:eastAsia="ru-RU"/>
              </w:rPr>
            </w:pPr>
            <w:r w:rsidRPr="004F2390">
              <w:rPr>
                <w:rFonts w:ascii="Times New Roman" w:eastAsia="Times New Roman" w:hAnsi="Times New Roman"/>
                <w:b/>
                <w:bCs/>
                <w:color w:val="000000"/>
                <w:lang w:eastAsia="ru-RU"/>
              </w:rPr>
              <w:t>Кількість дітей</w:t>
            </w:r>
          </w:p>
          <w:p w14:paraId="4EE8A464" w14:textId="77777777" w:rsidR="00F27329" w:rsidRPr="004F2390" w:rsidRDefault="00F27329" w:rsidP="00687CA3">
            <w:pPr>
              <w:spacing w:after="0" w:line="240" w:lineRule="auto"/>
              <w:jc w:val="center"/>
              <w:rPr>
                <w:rFonts w:ascii="Times New Roman" w:eastAsia="Times New Roman" w:hAnsi="Times New Roman"/>
                <w:b/>
                <w:bCs/>
                <w:color w:val="000000"/>
                <w:lang w:eastAsia="ru-RU"/>
              </w:rPr>
            </w:pPr>
            <w:r w:rsidRPr="004F2390">
              <w:rPr>
                <w:rFonts w:ascii="Times New Roman" w:eastAsia="Times New Roman" w:hAnsi="Times New Roman"/>
                <w:b/>
                <w:bCs/>
                <w:color w:val="000000"/>
                <w:lang w:eastAsia="ru-RU"/>
              </w:rPr>
              <w:t>пільгових категорій</w:t>
            </w:r>
          </w:p>
        </w:tc>
        <w:tc>
          <w:tcPr>
            <w:tcW w:w="2992" w:type="dxa"/>
            <w:tcBorders>
              <w:top w:val="single" w:sz="4" w:space="0" w:color="auto"/>
              <w:left w:val="single" w:sz="4" w:space="0" w:color="auto"/>
              <w:bottom w:val="single" w:sz="4" w:space="0" w:color="auto"/>
              <w:right w:val="single" w:sz="4" w:space="0" w:color="auto"/>
            </w:tcBorders>
          </w:tcPr>
          <w:p w14:paraId="4DF75DA7" w14:textId="77777777" w:rsidR="00F27329" w:rsidRPr="004F2390" w:rsidRDefault="00F27329" w:rsidP="003A658F">
            <w:pPr>
              <w:spacing w:after="0" w:line="240" w:lineRule="auto"/>
              <w:jc w:val="center"/>
              <w:rPr>
                <w:rFonts w:ascii="Times New Roman" w:eastAsia="Times New Roman" w:hAnsi="Times New Roman"/>
                <w:b/>
                <w:bCs/>
                <w:color w:val="000000"/>
                <w:lang w:eastAsia="ru-RU"/>
              </w:rPr>
            </w:pPr>
            <w:r w:rsidRPr="004F2390">
              <w:rPr>
                <w:rFonts w:ascii="Times New Roman" w:eastAsia="Times New Roman" w:hAnsi="Times New Roman"/>
                <w:b/>
                <w:bCs/>
                <w:color w:val="000000"/>
                <w:lang w:eastAsia="ru-RU"/>
              </w:rPr>
              <w:t>Графік надання послуг</w:t>
            </w:r>
          </w:p>
        </w:tc>
      </w:tr>
      <w:tr w:rsidR="00F27329" w:rsidRPr="00273EC6" w14:paraId="7191E94D" w14:textId="77777777" w:rsidTr="00273EC6">
        <w:trPr>
          <w:trHeight w:val="414"/>
          <w:jc w:val="center"/>
        </w:trPr>
        <w:tc>
          <w:tcPr>
            <w:tcW w:w="685" w:type="dxa"/>
            <w:tcBorders>
              <w:top w:val="single" w:sz="4" w:space="0" w:color="auto"/>
              <w:left w:val="single" w:sz="4" w:space="0" w:color="auto"/>
              <w:bottom w:val="single" w:sz="4" w:space="0" w:color="auto"/>
              <w:right w:val="single" w:sz="4" w:space="0" w:color="auto"/>
            </w:tcBorders>
            <w:vAlign w:val="center"/>
            <w:hideMark/>
          </w:tcPr>
          <w:p w14:paraId="539E93E5" w14:textId="77777777" w:rsidR="00F27329" w:rsidRPr="004F2390" w:rsidRDefault="00F27329" w:rsidP="003A658F">
            <w:pPr>
              <w:spacing w:after="0" w:line="240" w:lineRule="auto"/>
              <w:jc w:val="center"/>
              <w:rPr>
                <w:rFonts w:eastAsia="Times New Roman"/>
                <w:color w:val="000000"/>
                <w:sz w:val="24"/>
                <w:szCs w:val="24"/>
                <w:lang w:eastAsia="ru-RU"/>
              </w:rPr>
            </w:pPr>
            <w:r w:rsidRPr="004F2390">
              <w:rPr>
                <w:rFonts w:eastAsia="Times New Roman"/>
                <w:color w:val="000000"/>
                <w:sz w:val="24"/>
                <w:szCs w:val="24"/>
                <w:lang w:eastAsia="ru-RU"/>
              </w:rPr>
              <w:t>1</w:t>
            </w:r>
          </w:p>
        </w:tc>
        <w:tc>
          <w:tcPr>
            <w:tcW w:w="5301" w:type="dxa"/>
            <w:tcBorders>
              <w:top w:val="single" w:sz="4" w:space="0" w:color="auto"/>
              <w:left w:val="single" w:sz="4" w:space="0" w:color="auto"/>
              <w:bottom w:val="single" w:sz="4" w:space="0" w:color="auto"/>
              <w:right w:val="single" w:sz="4" w:space="0" w:color="auto"/>
            </w:tcBorders>
            <w:vAlign w:val="center"/>
            <w:hideMark/>
          </w:tcPr>
          <w:p w14:paraId="059C9495" w14:textId="77777777" w:rsidR="00F27329" w:rsidRPr="004F2390" w:rsidRDefault="00F27329" w:rsidP="00273EC6">
            <w:pPr>
              <w:spacing w:after="0" w:line="240" w:lineRule="auto"/>
              <w:rPr>
                <w:rFonts w:ascii="Times New Roman" w:eastAsia="Times New Roman" w:hAnsi="Times New Roman"/>
                <w:color w:val="000000"/>
                <w:sz w:val="24"/>
                <w:szCs w:val="24"/>
                <w:lang w:eastAsia="ru-RU"/>
              </w:rPr>
            </w:pPr>
            <w:r w:rsidRPr="00273EC6">
              <w:rPr>
                <w:rFonts w:ascii="Times New Roman" w:eastAsia="Times New Roman" w:hAnsi="Times New Roman"/>
                <w:b/>
                <w:bCs/>
                <w:color w:val="000000"/>
                <w:sz w:val="24"/>
                <w:szCs w:val="24"/>
                <w:lang w:eastAsia="ru-RU"/>
              </w:rPr>
              <w:t>ЧЕРНІВЕЦЬКИЙ ЛІЦЕЙ №</w:t>
            </w:r>
            <w:r w:rsidR="003663C6" w:rsidRPr="00273EC6">
              <w:rPr>
                <w:rFonts w:ascii="Times New Roman" w:eastAsia="Times New Roman" w:hAnsi="Times New Roman"/>
                <w:b/>
                <w:bCs/>
                <w:color w:val="000000"/>
                <w:sz w:val="24"/>
                <w:szCs w:val="24"/>
                <w:lang w:eastAsia="ru-RU"/>
              </w:rPr>
              <w:t>13</w:t>
            </w:r>
            <w:r w:rsidRPr="00273EC6">
              <w:rPr>
                <w:rFonts w:ascii="Times New Roman" w:eastAsia="Times New Roman" w:hAnsi="Times New Roman"/>
                <w:b/>
                <w:bCs/>
                <w:color w:val="000000"/>
                <w:sz w:val="24"/>
                <w:szCs w:val="24"/>
                <w:lang w:eastAsia="ru-RU"/>
              </w:rPr>
              <w:t xml:space="preserve"> ЧЕРНІВЕЦЬКОЇ МІСЬКОЇ РАДИ</w:t>
            </w:r>
          </w:p>
        </w:tc>
        <w:tc>
          <w:tcPr>
            <w:tcW w:w="3368" w:type="dxa"/>
            <w:tcBorders>
              <w:top w:val="single" w:sz="4" w:space="0" w:color="auto"/>
              <w:left w:val="single" w:sz="4" w:space="0" w:color="auto"/>
              <w:bottom w:val="single" w:sz="4" w:space="0" w:color="auto"/>
              <w:right w:val="single" w:sz="4" w:space="0" w:color="auto"/>
            </w:tcBorders>
            <w:vAlign w:val="center"/>
            <w:hideMark/>
          </w:tcPr>
          <w:p w14:paraId="62FCCA2E" w14:textId="69BCA012" w:rsidR="00F27329" w:rsidRPr="00273EC6" w:rsidRDefault="0023765A" w:rsidP="003A658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1562</w:t>
            </w:r>
            <w:bookmarkStart w:id="0" w:name="_GoBack"/>
            <w:bookmarkEnd w:id="0"/>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16E52D71" w14:textId="77777777" w:rsidR="00F27329" w:rsidRPr="00273EC6" w:rsidRDefault="00273EC6" w:rsidP="003A658F">
            <w:pPr>
              <w:spacing w:after="0" w:line="240" w:lineRule="auto"/>
              <w:jc w:val="center"/>
              <w:rPr>
                <w:rFonts w:ascii="Times New Roman" w:eastAsia="Times New Roman" w:hAnsi="Times New Roman"/>
                <w:color w:val="000000"/>
                <w:sz w:val="24"/>
                <w:szCs w:val="24"/>
                <w:lang w:eastAsia="ru-RU"/>
              </w:rPr>
            </w:pPr>
            <w:r w:rsidRPr="00273EC6">
              <w:rPr>
                <w:rFonts w:ascii="Times New Roman" w:eastAsia="Times New Roman" w:hAnsi="Times New Roman"/>
                <w:color w:val="000000"/>
                <w:sz w:val="24"/>
                <w:szCs w:val="24"/>
                <w:lang w:eastAsia="ru-RU"/>
              </w:rPr>
              <w:t>136</w:t>
            </w:r>
          </w:p>
        </w:tc>
        <w:tc>
          <w:tcPr>
            <w:tcW w:w="2992" w:type="dxa"/>
            <w:tcBorders>
              <w:top w:val="single" w:sz="4" w:space="0" w:color="auto"/>
              <w:left w:val="single" w:sz="4" w:space="0" w:color="auto"/>
              <w:bottom w:val="single" w:sz="4" w:space="0" w:color="auto"/>
              <w:right w:val="single" w:sz="4" w:space="0" w:color="auto"/>
            </w:tcBorders>
            <w:shd w:val="clear" w:color="auto" w:fill="auto"/>
          </w:tcPr>
          <w:p w14:paraId="710CFCA6" w14:textId="77777777" w:rsidR="00F27329" w:rsidRPr="00273EC6" w:rsidRDefault="004F2390" w:rsidP="003A658F">
            <w:pPr>
              <w:spacing w:after="0" w:line="240" w:lineRule="auto"/>
              <w:jc w:val="center"/>
              <w:rPr>
                <w:rFonts w:ascii="Times New Roman" w:eastAsia="Times New Roman" w:hAnsi="Times New Roman"/>
                <w:color w:val="000000"/>
                <w:sz w:val="24"/>
                <w:szCs w:val="24"/>
                <w:lang w:eastAsia="ru-RU"/>
              </w:rPr>
            </w:pPr>
            <w:r w:rsidRPr="00273EC6">
              <w:rPr>
                <w:rFonts w:ascii="Times New Roman" w:eastAsia="Times New Roman" w:hAnsi="Times New Roman"/>
                <w:color w:val="000000"/>
                <w:sz w:val="24"/>
                <w:szCs w:val="24"/>
                <w:lang w:eastAsia="ru-RU"/>
              </w:rPr>
              <w:t>за заявками  Замовника</w:t>
            </w:r>
            <w:r w:rsidR="00F27329" w:rsidRPr="00273EC6">
              <w:rPr>
                <w:rFonts w:ascii="Times New Roman" w:eastAsia="Times New Roman" w:hAnsi="Times New Roman"/>
                <w:color w:val="000000"/>
                <w:sz w:val="24"/>
                <w:szCs w:val="24"/>
                <w:lang w:eastAsia="ru-RU"/>
              </w:rPr>
              <w:t>,</w:t>
            </w:r>
          </w:p>
          <w:p w14:paraId="1A4559C7" w14:textId="77777777" w:rsidR="00F27329" w:rsidRPr="00273EC6" w:rsidRDefault="00F27329" w:rsidP="00F27329">
            <w:pPr>
              <w:spacing w:after="0" w:line="240" w:lineRule="auto"/>
              <w:jc w:val="center"/>
              <w:rPr>
                <w:rFonts w:ascii="Times New Roman" w:eastAsia="Times New Roman" w:hAnsi="Times New Roman"/>
                <w:color w:val="000000"/>
                <w:sz w:val="28"/>
                <w:szCs w:val="24"/>
                <w:lang w:eastAsia="ru-RU"/>
              </w:rPr>
            </w:pPr>
            <w:r w:rsidRPr="00273EC6">
              <w:rPr>
                <w:rFonts w:ascii="Times New Roman" w:eastAsia="Times New Roman" w:hAnsi="Times New Roman"/>
                <w:color w:val="000000"/>
                <w:sz w:val="24"/>
                <w:szCs w:val="24"/>
                <w:lang w:eastAsia="ru-RU"/>
              </w:rPr>
              <w:t xml:space="preserve"> з 12</w:t>
            </w:r>
            <w:r w:rsidRPr="00273EC6">
              <w:rPr>
                <w:rFonts w:ascii="Times New Roman" w:eastAsia="Times New Roman" w:hAnsi="Times New Roman"/>
                <w:color w:val="000000"/>
                <w:sz w:val="24"/>
                <w:szCs w:val="24"/>
                <w:vertAlign w:val="superscript"/>
                <w:lang w:eastAsia="ru-RU"/>
              </w:rPr>
              <w:t>00</w:t>
            </w:r>
            <w:r w:rsidRPr="00273EC6">
              <w:rPr>
                <w:rFonts w:ascii="Times New Roman" w:eastAsia="Times New Roman" w:hAnsi="Times New Roman"/>
                <w:color w:val="000000"/>
                <w:sz w:val="24"/>
                <w:szCs w:val="24"/>
                <w:lang w:eastAsia="ru-RU"/>
              </w:rPr>
              <w:t xml:space="preserve"> по 14</w:t>
            </w:r>
            <w:r w:rsidRPr="00273EC6">
              <w:rPr>
                <w:rFonts w:ascii="Times New Roman" w:eastAsia="Times New Roman" w:hAnsi="Times New Roman"/>
                <w:color w:val="000000"/>
                <w:sz w:val="28"/>
                <w:szCs w:val="24"/>
                <w:vertAlign w:val="superscript"/>
                <w:lang w:eastAsia="ru-RU"/>
              </w:rPr>
              <w:t>00</w:t>
            </w:r>
            <w:r w:rsidRPr="00273EC6">
              <w:rPr>
                <w:rFonts w:ascii="Times New Roman" w:eastAsia="Times New Roman" w:hAnsi="Times New Roman"/>
                <w:color w:val="000000"/>
                <w:sz w:val="28"/>
                <w:szCs w:val="24"/>
                <w:lang w:eastAsia="ru-RU"/>
              </w:rPr>
              <w:t xml:space="preserve"> год</w:t>
            </w:r>
          </w:p>
        </w:tc>
      </w:tr>
    </w:tbl>
    <w:p w14:paraId="05B03027" w14:textId="77777777" w:rsidR="00A45F3E" w:rsidRPr="004F2390" w:rsidRDefault="00A45F3E" w:rsidP="00687CA3">
      <w:pPr>
        <w:spacing w:after="0" w:line="240" w:lineRule="auto"/>
        <w:jc w:val="both"/>
        <w:rPr>
          <w:rFonts w:ascii="Times New Roman" w:eastAsia="Times New Roman" w:hAnsi="Times New Roman"/>
          <w:bCs/>
          <w:color w:val="000000"/>
          <w:sz w:val="24"/>
          <w:szCs w:val="24"/>
          <w:lang w:eastAsia="ru-RU"/>
        </w:rPr>
      </w:pPr>
    </w:p>
    <w:p w14:paraId="53340156" w14:textId="77777777" w:rsidR="00A45F3E" w:rsidRPr="004F2390" w:rsidRDefault="00A45F3E">
      <w:pPr>
        <w:rPr>
          <w:rFonts w:ascii="Times New Roman" w:eastAsia="Times New Roman" w:hAnsi="Times New Roman"/>
          <w:bCs/>
          <w:color w:val="000000"/>
          <w:sz w:val="24"/>
          <w:szCs w:val="24"/>
          <w:lang w:eastAsia="ru-RU"/>
        </w:rPr>
      </w:pPr>
      <w:r w:rsidRPr="004F2390">
        <w:rPr>
          <w:rFonts w:ascii="Times New Roman" w:eastAsia="Times New Roman" w:hAnsi="Times New Roman"/>
          <w:bCs/>
          <w:color w:val="000000"/>
          <w:sz w:val="24"/>
          <w:szCs w:val="24"/>
          <w:lang w:eastAsia="ru-RU"/>
        </w:rPr>
        <w:br w:type="page"/>
      </w:r>
    </w:p>
    <w:p w14:paraId="0D2430CA" w14:textId="77777777" w:rsidR="00687CA3" w:rsidRPr="004F2390" w:rsidRDefault="00687CA3" w:rsidP="00687CA3">
      <w:pPr>
        <w:spacing w:after="0" w:line="240" w:lineRule="auto"/>
        <w:jc w:val="both"/>
        <w:rPr>
          <w:rFonts w:ascii="Times New Roman" w:eastAsia="Times New Roman" w:hAnsi="Times New Roman"/>
          <w:bCs/>
          <w:color w:val="000000"/>
          <w:sz w:val="24"/>
          <w:szCs w:val="24"/>
          <w:lang w:eastAsia="ru-RU"/>
        </w:rPr>
        <w:sectPr w:rsidR="00687CA3" w:rsidRPr="004F2390" w:rsidSect="00CC209A">
          <w:pgSz w:w="16838" w:h="11906" w:orient="landscape"/>
          <w:pgMar w:top="850" w:right="1134" w:bottom="1701" w:left="1134" w:header="708" w:footer="708" w:gutter="0"/>
          <w:cols w:space="708"/>
          <w:docGrid w:linePitch="360"/>
        </w:sectPr>
      </w:pPr>
    </w:p>
    <w:p w14:paraId="4070621E" w14:textId="77777777" w:rsidR="00F27329" w:rsidRPr="004F2390" w:rsidRDefault="00F27329" w:rsidP="00A45F3E">
      <w:pPr>
        <w:jc w:val="center"/>
        <w:rPr>
          <w:rFonts w:ascii="Times New Roman" w:hAnsi="Times New Roman"/>
          <w:b/>
          <w:color w:val="000000"/>
          <w:sz w:val="26"/>
          <w:szCs w:val="26"/>
        </w:rPr>
      </w:pPr>
      <w:r w:rsidRPr="004F2390">
        <w:rPr>
          <w:rFonts w:ascii="Times New Roman" w:hAnsi="Times New Roman"/>
          <w:b/>
          <w:color w:val="000000"/>
          <w:sz w:val="26"/>
          <w:szCs w:val="26"/>
        </w:rPr>
        <w:lastRenderedPageBreak/>
        <w:t>Особливі вимоги (умови)</w:t>
      </w:r>
    </w:p>
    <w:p w14:paraId="3270DD3C" w14:textId="77777777" w:rsidR="00F27329" w:rsidRPr="004F2390" w:rsidRDefault="00F27329" w:rsidP="00C962C7">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1. Вартість харчування не повинна перевищувати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а саме:</w:t>
      </w:r>
    </w:p>
    <w:p w14:paraId="2EE41373" w14:textId="77777777" w:rsidR="00F27329" w:rsidRPr="00FF52FB" w:rsidRDefault="00F27329" w:rsidP="00C962C7">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FF52FB">
        <w:rPr>
          <w:rFonts w:ascii="Times New Roman" w:hAnsi="Times New Roman" w:cs="Times New Roman"/>
          <w:color w:val="000000"/>
          <w:sz w:val="26"/>
          <w:szCs w:val="26"/>
          <w:lang w:val="uk-UA"/>
        </w:rPr>
        <w:t xml:space="preserve">- обід на осінній період (вересень-листопад 2022 року) для учнів 1-4 класів – 35,06 грн; для учнів 5-9 класів – 42,59 грн; для учнів 10-11 класів –48,25 грн закладів загальної середньої освіти Чернівецької міської територіальної громади; </w:t>
      </w:r>
    </w:p>
    <w:p w14:paraId="7ECAF5A5" w14:textId="77777777" w:rsidR="00F27329" w:rsidRDefault="00F27329" w:rsidP="00C962C7">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FF52FB">
        <w:rPr>
          <w:rFonts w:ascii="Times New Roman" w:hAnsi="Times New Roman" w:cs="Times New Roman"/>
          <w:color w:val="000000"/>
          <w:sz w:val="26"/>
          <w:szCs w:val="26"/>
          <w:lang w:val="uk-UA"/>
        </w:rPr>
        <w:t>- обід на зимовий період (грудень 2022 року;) для учнів 1-4 класів – 35,45 грн; для учнів 5-9 класів – 43,02 грн; для учнів 10-11 класів – 48,64 грн закладів загальної середньої освіти Чернівецької міської територіальної громади.</w:t>
      </w:r>
    </w:p>
    <w:p w14:paraId="4B3EB719" w14:textId="77777777" w:rsidR="00FF52FB" w:rsidRPr="004F2390" w:rsidRDefault="00FF52FB" w:rsidP="00C962C7">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FF52FB">
        <w:rPr>
          <w:rFonts w:ascii="Times New Roman" w:hAnsi="Times New Roman" w:cs="Times New Roman"/>
          <w:color w:val="000000"/>
          <w:sz w:val="26"/>
          <w:szCs w:val="26"/>
          <w:lang w:val="uk-UA"/>
        </w:rPr>
        <w:t>Гранична вартість гарячого харчування для учнів пільгових категорій встановлена згідно рішення виконавчого комітету Чернівецької міської ради № 325/20  від 21.06.2022</w:t>
      </w:r>
      <w:r>
        <w:rPr>
          <w:rFonts w:ascii="Times New Roman" w:hAnsi="Times New Roman" w:cs="Times New Roman"/>
          <w:color w:val="000000"/>
          <w:sz w:val="26"/>
          <w:szCs w:val="26"/>
          <w:lang w:val="uk-UA"/>
        </w:rPr>
        <w:t xml:space="preserve"> </w:t>
      </w:r>
      <w:r w:rsidRPr="00FF52FB">
        <w:rPr>
          <w:rFonts w:ascii="Times New Roman" w:hAnsi="Times New Roman" w:cs="Times New Roman"/>
          <w:color w:val="000000"/>
          <w:sz w:val="26"/>
          <w:szCs w:val="26"/>
          <w:lang w:val="uk-UA"/>
        </w:rPr>
        <w:t>р.</w:t>
      </w:r>
    </w:p>
    <w:p w14:paraId="4003132C" w14:textId="77777777" w:rsidR="00F27329" w:rsidRPr="004F2390" w:rsidRDefault="00F27329" w:rsidP="00C962C7">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2. Доставка гарячого харчування до буфетів-роздаткових здійснюється транспортом Виконавця, за власний рахунок.</w:t>
      </w:r>
    </w:p>
    <w:p w14:paraId="510357B3" w14:textId="77777777" w:rsidR="00F27329" w:rsidRPr="004F2390" w:rsidRDefault="00F27329" w:rsidP="00F27329">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 xml:space="preserve">3.  Виконавець(Учасник-переможець)  повинен забезпечити організацію гарячого харчування в навчальних закладах освіти м. Чернівці: обіди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 обіди для учнів 1-4 класів, обіди для учнів 5-9 класів; обіди для учнів 10-11 класів за списком, наданим дирекцією школи, відповідно до меню, погодженого із начальником управління </w:t>
      </w:r>
      <w:proofErr w:type="spellStart"/>
      <w:r w:rsidRPr="004F2390">
        <w:rPr>
          <w:rFonts w:ascii="Times New Roman" w:hAnsi="Times New Roman" w:cs="Times New Roman"/>
          <w:color w:val="000000"/>
          <w:sz w:val="26"/>
          <w:szCs w:val="26"/>
          <w:lang w:val="uk-UA"/>
        </w:rPr>
        <w:t>Держпродспоживслужби</w:t>
      </w:r>
      <w:proofErr w:type="spellEnd"/>
      <w:r w:rsidRPr="004F2390">
        <w:rPr>
          <w:rFonts w:ascii="Times New Roman" w:hAnsi="Times New Roman" w:cs="Times New Roman"/>
          <w:color w:val="000000"/>
          <w:sz w:val="26"/>
          <w:szCs w:val="26"/>
          <w:lang w:val="uk-UA"/>
        </w:rPr>
        <w:t xml:space="preserve"> у м. Чернівцях та затвердженого начальником управління освіти</w:t>
      </w:r>
      <w:r w:rsidR="00964A23" w:rsidRPr="004F2390">
        <w:rPr>
          <w:rFonts w:ascii="Times New Roman" w:hAnsi="Times New Roman" w:cs="Times New Roman"/>
          <w:color w:val="000000"/>
          <w:sz w:val="26"/>
          <w:szCs w:val="26"/>
          <w:lang w:val="uk-UA"/>
        </w:rPr>
        <w:t xml:space="preserve"> Чернівецької міської ради</w:t>
      </w:r>
      <w:r w:rsidRPr="004F2390">
        <w:rPr>
          <w:rFonts w:ascii="Times New Roman" w:hAnsi="Times New Roman" w:cs="Times New Roman"/>
          <w:color w:val="000000"/>
          <w:sz w:val="26"/>
          <w:szCs w:val="26"/>
          <w:lang w:val="uk-UA"/>
        </w:rPr>
        <w:t xml:space="preserve"> (надається)</w:t>
      </w:r>
    </w:p>
    <w:p w14:paraId="08484A45" w14:textId="77777777" w:rsidR="00F27329" w:rsidRPr="004F2390" w:rsidRDefault="00F27329" w:rsidP="00F27329">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Виконавець (Учасник-переможець) зобов’язаний разом з пільговою категорією учнів надавати послуги з харчування всім бажаючим учням закладів освіти.</w:t>
      </w:r>
    </w:p>
    <w:p w14:paraId="5855DD2E" w14:textId="77777777" w:rsidR="00F27329" w:rsidRPr="004F2390" w:rsidRDefault="00F27329" w:rsidP="00F27329">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4. У закладах, де використовується або будуть використовуватися під час дії Договору «шведські столи» (лінія самообслуговування) забезпечити:</w:t>
      </w:r>
    </w:p>
    <w:p w14:paraId="71131CAD" w14:textId="77777777" w:rsidR="00F27329" w:rsidRPr="004F2390" w:rsidRDefault="00F27329" w:rsidP="00F27329">
      <w:pPr>
        <w:pStyle w:val="a4"/>
        <w:spacing w:before="0" w:beforeAutospacing="0" w:after="0" w:afterAutospacing="0"/>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 не менше трьох видів страв з меню обіду для можливості вибору учнями страв.</w:t>
      </w:r>
    </w:p>
    <w:p w14:paraId="0540196E" w14:textId="77777777" w:rsidR="00F27329" w:rsidRPr="004F2390" w:rsidRDefault="00F27329" w:rsidP="00F27329">
      <w:pPr>
        <w:pStyle w:val="a4"/>
        <w:spacing w:before="0" w:beforeAutospacing="0" w:after="0" w:afterAutospacing="0"/>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 під час надання послуг підігрів їжі гарячих страв до + 60;</w:t>
      </w:r>
    </w:p>
    <w:p w14:paraId="071C38C0" w14:textId="77777777" w:rsidR="00F27329" w:rsidRPr="004F2390" w:rsidRDefault="00F27329" w:rsidP="00F27329">
      <w:pPr>
        <w:pStyle w:val="a4"/>
        <w:spacing w:before="0" w:beforeAutospacing="0" w:after="0" w:afterAutospacing="0"/>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 оновлення страв після кожної перерви.</w:t>
      </w:r>
    </w:p>
    <w:p w14:paraId="60B9E288" w14:textId="77777777" w:rsidR="00F27329" w:rsidRPr="004F2390" w:rsidRDefault="00F27329" w:rsidP="00F27329">
      <w:pPr>
        <w:pStyle w:val="a4"/>
        <w:spacing w:before="0" w:beforeAutospacing="0" w:after="0" w:afterAutospacing="0"/>
        <w:ind w:firstLine="709"/>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 xml:space="preserve">5.  Виконавець(Учасник-переможець)  зобов’язаний взяти участь в аукціоні щодо передачі в оренду приміщення харчоблоку після підписання Договору  відповідно до Закону України «Про оренду державного та комунального майна» </w:t>
      </w:r>
      <w:r w:rsidRPr="004F2390">
        <w:rPr>
          <w:rFonts w:ascii="Times New Roman" w:hAnsi="Times New Roman" w:cs="Times New Roman"/>
          <w:color w:val="000000"/>
          <w:sz w:val="26"/>
          <w:szCs w:val="26"/>
          <w:lang w:val="uk-UA"/>
        </w:rPr>
        <w:lastRenderedPageBreak/>
        <w:t>від 03.10.2019 № 157-IX та має переважне право на укладення договору оренди нерухомого майна харчоблоку.</w:t>
      </w:r>
    </w:p>
    <w:p w14:paraId="563471DE" w14:textId="77777777" w:rsidR="00F27329" w:rsidRPr="004F2390" w:rsidRDefault="00F27329" w:rsidP="00F27329">
      <w:pPr>
        <w:pStyle w:val="a4"/>
        <w:spacing w:before="0" w:beforeAutospacing="0" w:after="0" w:afterAutospacing="0"/>
        <w:ind w:firstLine="709"/>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6.</w:t>
      </w:r>
      <w:r w:rsidR="00964A23" w:rsidRPr="004F2390">
        <w:rPr>
          <w:rFonts w:ascii="Times New Roman" w:hAnsi="Times New Roman" w:cs="Times New Roman"/>
          <w:color w:val="000000"/>
          <w:sz w:val="26"/>
          <w:szCs w:val="26"/>
          <w:lang w:val="uk-UA"/>
        </w:rPr>
        <w:t xml:space="preserve"> </w:t>
      </w:r>
      <w:r w:rsidRPr="004F2390">
        <w:rPr>
          <w:rFonts w:ascii="Times New Roman" w:hAnsi="Times New Roman" w:cs="Times New Roman"/>
          <w:color w:val="000000"/>
          <w:sz w:val="26"/>
          <w:szCs w:val="26"/>
          <w:lang w:val="uk-UA"/>
        </w:rPr>
        <w:t>Виконавець(Учасник-переможець) зобов’язується забезпечувати харчоблоки шкіл необхідним технологічним та холодильним обладнанням, кухонним інвентарем, спецодягом, миючими та дезінфікуючими  засобами; забезпечити належне санітарне утримання приміщень харчоблоків, технологічного обладнання та інвентарю; забезпечити наявність технологічної документації кожної страви, що буде готуватись у шкільній їдальні; дотримуватись затвердженого меню; суворо дотримуватись правил приймання продуктів, що отримує їдальня,  а також умов і строків зберігання і реалізації продуктів, що швидко псуються; забезпечувати приготування їжі високої якості, проведення щоденного бракеражу страв за участю працівників Замовника; забезпечувати наявність у працівників, що здійснюватимуть харчування учнів, медичних довідок (книжок) відповідно до вимог чинного законодавства; забезпечувати відповідність ваги готової порції фізіологічним та натуральним нормам згідно з Постановою Кабінету Міністрів Украї</w:t>
      </w:r>
      <w:r w:rsidR="00FF52FB">
        <w:rPr>
          <w:rFonts w:ascii="Times New Roman" w:hAnsi="Times New Roman" w:cs="Times New Roman"/>
          <w:color w:val="000000"/>
          <w:sz w:val="26"/>
          <w:szCs w:val="26"/>
          <w:lang w:val="uk-UA"/>
        </w:rPr>
        <w:t>ни від 24 березня 2021 р. № 305</w:t>
      </w:r>
      <w:r w:rsidRPr="004F2390">
        <w:rPr>
          <w:rFonts w:ascii="Times New Roman" w:hAnsi="Times New Roman" w:cs="Times New Roman"/>
          <w:color w:val="000000"/>
          <w:sz w:val="26"/>
          <w:szCs w:val="26"/>
          <w:lang w:val="uk-UA"/>
        </w:rPr>
        <w:t xml:space="preserve"> «Про затвердження норм та Порядку організації харчування у закладах освіти та дитячих закладах оздоровлення та відпочинку», забезпечувати термін зберігання товару відповідно до санітарних норм зберігання. </w:t>
      </w:r>
    </w:p>
    <w:p w14:paraId="35013228" w14:textId="77777777" w:rsidR="00F27329" w:rsidRPr="004F2390" w:rsidRDefault="00F27329" w:rsidP="00F27329">
      <w:pPr>
        <w:pStyle w:val="a4"/>
        <w:spacing w:before="0" w:beforeAutospacing="0" w:after="0" w:afterAutospacing="0"/>
        <w:ind w:firstLine="709"/>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Виконавець (Учасник-переможець) повинен забезпечити достатню кількість працівників відповідної кваліфікації згідно наказу Міністерства освіти і науки України від 06.12.2010р. № 1205 «Про затвердження Типових штатних нормативів закладів загальної середньої освіти»</w:t>
      </w:r>
      <w:r w:rsidR="00114003" w:rsidRPr="004F2390">
        <w:rPr>
          <w:rFonts w:ascii="Times New Roman" w:hAnsi="Times New Roman" w:cs="Times New Roman"/>
          <w:color w:val="000000"/>
          <w:sz w:val="26"/>
          <w:szCs w:val="26"/>
          <w:lang w:val="uk-UA"/>
        </w:rPr>
        <w:t>.</w:t>
      </w:r>
    </w:p>
    <w:p w14:paraId="09EE0093" w14:textId="77777777" w:rsidR="00A45F3E" w:rsidRPr="004F2390" w:rsidRDefault="00A45F3E" w:rsidP="00114003">
      <w:pPr>
        <w:spacing w:after="0" w:line="240" w:lineRule="auto"/>
        <w:ind w:firstLine="851"/>
        <w:jc w:val="both"/>
        <w:rPr>
          <w:rFonts w:ascii="Times New Roman" w:hAnsi="Times New Roman"/>
          <w:sz w:val="26"/>
          <w:szCs w:val="26"/>
        </w:rPr>
      </w:pPr>
      <w:r w:rsidRPr="004F2390">
        <w:rPr>
          <w:rFonts w:ascii="Times New Roman" w:eastAsiaTheme="minorHAnsi" w:hAnsi="Times New Roman"/>
          <w:color w:val="000000"/>
          <w:sz w:val="26"/>
          <w:szCs w:val="26"/>
          <w:lang w:eastAsia="x-none"/>
        </w:rPr>
        <w:t xml:space="preserve">Учасник (виконавець) повинен використовувати наступні документи та враховувати законодавчі акти: Закон України «Про дитяче харчування»; Закон України «Про основні принципи та вимоги до безпечності та якості харчових продуктів»; 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Санітарний регламент для закладів загальної середньої освіти, затверджений Наказом Міністерства охорони здоров’я України від 25.09.2020 № 2205; 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sidRPr="004F2390">
        <w:rPr>
          <w:rFonts w:ascii="Times New Roman" w:eastAsiaTheme="minorHAnsi" w:hAnsi="Times New Roman"/>
          <w:color w:val="000000"/>
          <w:sz w:val="26"/>
          <w:szCs w:val="26"/>
          <w:lang w:eastAsia="x-none"/>
        </w:rPr>
        <w:t>водоплаваючої</w:t>
      </w:r>
      <w:proofErr w:type="spellEnd"/>
      <w:r w:rsidRPr="004F2390">
        <w:rPr>
          <w:rFonts w:ascii="Times New Roman" w:eastAsiaTheme="minorHAnsi" w:hAnsi="Times New Roman"/>
          <w:color w:val="000000"/>
          <w:sz w:val="26"/>
          <w:szCs w:val="26"/>
          <w:lang w:eastAsia="x-none"/>
        </w:rPr>
        <w:t xml:space="preserve"> птиці, субпродуктів, що містять синтетичні барвники; Наказ Міністерства охорони здоров’я України від 20.02.2013 № 144 «Про затвердження Державних санітарних норм та правил»; 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0A98CB4A" w14:textId="77777777" w:rsidR="00F27329" w:rsidRPr="004F2390" w:rsidRDefault="00F27329" w:rsidP="00114003">
      <w:pPr>
        <w:pStyle w:val="a4"/>
        <w:spacing w:before="0" w:beforeAutospacing="0" w:after="0" w:afterAutospacing="0"/>
        <w:ind w:firstLine="709"/>
        <w:jc w:val="both"/>
        <w:rPr>
          <w:rFonts w:ascii="Times New Roman" w:eastAsia="Arial Unicode MS" w:hAnsi="Times New Roman" w:cs="Times New Roman"/>
          <w:color w:val="000000"/>
          <w:sz w:val="26"/>
          <w:szCs w:val="26"/>
          <w:lang w:val="uk-UA"/>
        </w:rPr>
      </w:pPr>
      <w:r w:rsidRPr="004F2390">
        <w:rPr>
          <w:rFonts w:ascii="Times New Roman" w:hAnsi="Times New Roman" w:cs="Times New Roman"/>
          <w:color w:val="000000"/>
          <w:sz w:val="26"/>
          <w:szCs w:val="26"/>
          <w:lang w:val="uk-UA"/>
        </w:rPr>
        <w:t>7. Відповідно до ст.197.1.7. Податкового Кодексу України та Постанови КМУ від 02.02.2011р. №116 зі змінами, операції з постачання послуг з харчування дітей у загальноосвітніх навчальних закладах звільняються від оподаткування.</w:t>
      </w:r>
    </w:p>
    <w:p w14:paraId="22BB9F17" w14:textId="77777777" w:rsidR="00F27329" w:rsidRPr="004F2390" w:rsidRDefault="00F27329" w:rsidP="00114003">
      <w:pPr>
        <w:pStyle w:val="a4"/>
        <w:spacing w:before="0" w:beforeAutospacing="0" w:after="0" w:afterAutospacing="0"/>
        <w:ind w:firstLine="709"/>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lastRenderedPageBreak/>
        <w:t>8. В ціну послуг учасники процедури закупівлі повинні врахувати всі витрати на сплату комунальних послуг, використаних в їдальні. Виконавець (Учасник-переможець) зобов’язаний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газ тощо відповідно до виставлених управлінням освіти Чернівецької міської ради рахунків. За відсутності приладів обліку (лічильників) вартість комунальних послуг обчислюється розрахунково залежно від наявності, кількості, потужності, часу роботи електроприладів, систем тепло-, газо- і водопостачання, водовідведення за спеціальними рахунками, а в неподільній частині — пропорційно розміру загальної площі, яка орендується.</w:t>
      </w:r>
    </w:p>
    <w:p w14:paraId="12D2FA98" w14:textId="77777777" w:rsidR="00F27329" w:rsidRPr="004F2390" w:rsidRDefault="00F27329" w:rsidP="00F27329">
      <w:pPr>
        <w:pStyle w:val="a4"/>
        <w:spacing w:before="0" w:beforeAutospacing="0" w:after="0" w:afterAutospacing="0"/>
        <w:ind w:firstLine="709"/>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9. Виконавець (Учасник-переможець) забезпечує приміщення харчоблоку засобами пожежогасіння; гарячою проточною водою. Виконавець повинен здійснювати лабораторні дослідження води на санітарно-хімічні та бактеріологічні показники відповідно до вимог законодавства (перед початком навчального року/або перед початком надання послуг з організації харчування).</w:t>
      </w:r>
    </w:p>
    <w:p w14:paraId="42E44667" w14:textId="77777777" w:rsidR="00F27329" w:rsidRPr="004F2390" w:rsidRDefault="00F27329" w:rsidP="00F27329">
      <w:pPr>
        <w:pStyle w:val="a4"/>
        <w:spacing w:before="0" w:beforeAutospacing="0" w:after="0" w:afterAutospacing="0"/>
        <w:ind w:firstLine="709"/>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 xml:space="preserve">10. Продукти харчування, з яких готуються страви, не повинні містити синтетичних барвників, ароматизаторів, </w:t>
      </w:r>
      <w:proofErr w:type="spellStart"/>
      <w:r w:rsidRPr="004F2390">
        <w:rPr>
          <w:rFonts w:ascii="Times New Roman" w:hAnsi="Times New Roman" w:cs="Times New Roman"/>
          <w:color w:val="000000"/>
          <w:sz w:val="26"/>
          <w:szCs w:val="26"/>
          <w:lang w:val="uk-UA"/>
        </w:rPr>
        <w:t>підсолоджувачів</w:t>
      </w:r>
      <w:proofErr w:type="spellEnd"/>
      <w:r w:rsidRPr="004F2390">
        <w:rPr>
          <w:rFonts w:ascii="Times New Roman" w:hAnsi="Times New Roman" w:cs="Times New Roman"/>
          <w:color w:val="000000"/>
          <w:sz w:val="26"/>
          <w:szCs w:val="26"/>
          <w:lang w:val="uk-UA"/>
        </w:rPr>
        <w:t xml:space="preserve"> смаку, штучних консервантів. Продукти харчування та продовольча сировина повинні супроводжуватися документами, які свідчать про їх походження та якість. Страви та продукти харчування, що реалізуються у шкільних буфетах, повинні відповідати асортименту буфетної продукції, погодженого управлінням </w:t>
      </w:r>
      <w:proofErr w:type="spellStart"/>
      <w:r w:rsidRPr="004F2390">
        <w:rPr>
          <w:rFonts w:ascii="Times New Roman" w:hAnsi="Times New Roman" w:cs="Times New Roman"/>
          <w:color w:val="000000"/>
          <w:sz w:val="26"/>
          <w:szCs w:val="26"/>
          <w:lang w:val="uk-UA"/>
        </w:rPr>
        <w:t>Держпродспоживслужби</w:t>
      </w:r>
      <w:proofErr w:type="spellEnd"/>
      <w:r w:rsidRPr="004F2390">
        <w:rPr>
          <w:rFonts w:ascii="Times New Roman" w:hAnsi="Times New Roman" w:cs="Times New Roman"/>
          <w:color w:val="000000"/>
          <w:sz w:val="26"/>
          <w:szCs w:val="26"/>
          <w:lang w:val="uk-UA"/>
        </w:rPr>
        <w:t xml:space="preserve"> в м. Чернівці. Відповідальність за виконання норм харчування і якість продуктів харчування та продовольчої сировини, готової продукції покладається на Виконавця.</w:t>
      </w:r>
    </w:p>
    <w:p w14:paraId="4A6DA533" w14:textId="77777777" w:rsidR="00A45F3E" w:rsidRPr="004F2390" w:rsidRDefault="00A45F3E" w:rsidP="00F27329">
      <w:pPr>
        <w:pStyle w:val="a4"/>
        <w:spacing w:before="0" w:beforeAutospacing="0" w:after="0" w:afterAutospacing="0"/>
        <w:ind w:firstLine="709"/>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11. Кількість учнів може змінюватись відповідно до фактичного відвідування.</w:t>
      </w:r>
    </w:p>
    <w:p w14:paraId="6B676FD0" w14:textId="77777777" w:rsidR="00687CA3" w:rsidRPr="004F2390" w:rsidRDefault="00F27329" w:rsidP="00C962C7">
      <w:pPr>
        <w:pStyle w:val="a4"/>
        <w:spacing w:before="0" w:beforeAutospacing="0" w:after="0" w:afterAutospacing="0"/>
        <w:ind w:firstLine="708"/>
        <w:jc w:val="both"/>
        <w:rPr>
          <w:rFonts w:ascii="Times New Roman" w:hAnsi="Times New Roman" w:cs="Times New Roman"/>
          <w:color w:val="000000"/>
          <w:sz w:val="26"/>
          <w:szCs w:val="26"/>
          <w:lang w:val="uk-UA"/>
        </w:rPr>
      </w:pPr>
      <w:r w:rsidRPr="004F2390">
        <w:rPr>
          <w:rFonts w:ascii="Times New Roman" w:hAnsi="Times New Roman" w:cs="Times New Roman"/>
          <w:color w:val="000000"/>
          <w:sz w:val="26"/>
          <w:szCs w:val="26"/>
          <w:lang w:val="uk-UA"/>
        </w:rPr>
        <w:t>1</w:t>
      </w:r>
      <w:r w:rsidR="00A45F3E" w:rsidRPr="004F2390">
        <w:rPr>
          <w:rFonts w:ascii="Times New Roman" w:hAnsi="Times New Roman" w:cs="Times New Roman"/>
          <w:color w:val="000000"/>
          <w:sz w:val="26"/>
          <w:szCs w:val="26"/>
          <w:lang w:val="uk-UA"/>
        </w:rPr>
        <w:t>2</w:t>
      </w:r>
      <w:r w:rsidRPr="004F2390">
        <w:rPr>
          <w:rFonts w:ascii="Times New Roman" w:hAnsi="Times New Roman" w:cs="Times New Roman"/>
          <w:color w:val="000000"/>
          <w:sz w:val="26"/>
          <w:szCs w:val="26"/>
          <w:lang w:val="uk-UA"/>
        </w:rPr>
        <w:t xml:space="preserve">.Виконавець (Учасник-переможець) зобов’язаний забезпечити своєчасне проходження періодичного профілактичного медичного огляду працівників, які будуть залучені для надання послуг.       </w:t>
      </w:r>
    </w:p>
    <w:sectPr w:rsidR="00687CA3" w:rsidRPr="004F2390" w:rsidSect="00CC2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267C4"/>
    <w:multiLevelType w:val="multilevel"/>
    <w:tmpl w:val="2C9824D2"/>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C2"/>
    <w:rsid w:val="00114003"/>
    <w:rsid w:val="0023765A"/>
    <w:rsid w:val="00273EC6"/>
    <w:rsid w:val="00285ACE"/>
    <w:rsid w:val="003663C6"/>
    <w:rsid w:val="004847C2"/>
    <w:rsid w:val="004F2390"/>
    <w:rsid w:val="005048C2"/>
    <w:rsid w:val="00637199"/>
    <w:rsid w:val="00687CA3"/>
    <w:rsid w:val="006C34F3"/>
    <w:rsid w:val="00964A23"/>
    <w:rsid w:val="009D7B56"/>
    <w:rsid w:val="00A45F3E"/>
    <w:rsid w:val="00A82FBB"/>
    <w:rsid w:val="00AF2F8E"/>
    <w:rsid w:val="00C962C7"/>
    <w:rsid w:val="00CC209A"/>
    <w:rsid w:val="00E71C58"/>
    <w:rsid w:val="00F27329"/>
    <w:rsid w:val="00FF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DF07"/>
  <w15:docId w15:val="{0ACD7B3F-7510-4A84-841A-3E819A96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09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F27329"/>
    <w:rPr>
      <w:sz w:val="24"/>
      <w:szCs w:val="24"/>
      <w:lang w:val="x-none" w:eastAsia="x-none"/>
    </w:rPr>
  </w:style>
  <w:style w:type="paragraph" w:styleId="a4">
    <w:name w:val="Normal (Web)"/>
    <w:basedOn w:val="a"/>
    <w:link w:val="a3"/>
    <w:uiPriority w:val="99"/>
    <w:unhideWhenUsed/>
    <w:rsid w:val="00F27329"/>
    <w:pPr>
      <w:spacing w:before="100" w:beforeAutospacing="1" w:after="100" w:afterAutospacing="1" w:line="240" w:lineRule="auto"/>
    </w:pPr>
    <w:rPr>
      <w:rFonts w:asciiTheme="minorHAnsi" w:eastAsiaTheme="minorHAnsi" w:hAnsiTheme="minorHAnsi" w:cstheme="minorBidi"/>
      <w:sz w:val="24"/>
      <w:szCs w:val="24"/>
      <w:lang w:val="x-none" w:eastAsia="x-none"/>
    </w:rPr>
  </w:style>
  <w:style w:type="paragraph" w:styleId="a5">
    <w:name w:val="Balloon Text"/>
    <w:basedOn w:val="a"/>
    <w:link w:val="a6"/>
    <w:uiPriority w:val="99"/>
    <w:semiHidden/>
    <w:unhideWhenUsed/>
    <w:rsid w:val="00C962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2C7"/>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191">
      <w:bodyDiv w:val="1"/>
      <w:marLeft w:val="0"/>
      <w:marRight w:val="0"/>
      <w:marTop w:val="0"/>
      <w:marBottom w:val="0"/>
      <w:divBdr>
        <w:top w:val="none" w:sz="0" w:space="0" w:color="auto"/>
        <w:left w:val="none" w:sz="0" w:space="0" w:color="auto"/>
        <w:bottom w:val="none" w:sz="0" w:space="0" w:color="auto"/>
        <w:right w:val="none" w:sz="0" w:space="0" w:color="auto"/>
      </w:divBdr>
    </w:div>
    <w:div w:id="568080208">
      <w:bodyDiv w:val="1"/>
      <w:marLeft w:val="0"/>
      <w:marRight w:val="0"/>
      <w:marTop w:val="0"/>
      <w:marBottom w:val="0"/>
      <w:divBdr>
        <w:top w:val="none" w:sz="0" w:space="0" w:color="auto"/>
        <w:left w:val="none" w:sz="0" w:space="0" w:color="auto"/>
        <w:bottom w:val="none" w:sz="0" w:space="0" w:color="auto"/>
        <w:right w:val="none" w:sz="0" w:space="0" w:color="auto"/>
      </w:divBdr>
    </w:div>
    <w:div w:id="789782539">
      <w:bodyDiv w:val="1"/>
      <w:marLeft w:val="0"/>
      <w:marRight w:val="0"/>
      <w:marTop w:val="0"/>
      <w:marBottom w:val="0"/>
      <w:divBdr>
        <w:top w:val="none" w:sz="0" w:space="0" w:color="auto"/>
        <w:left w:val="none" w:sz="0" w:space="0" w:color="auto"/>
        <w:bottom w:val="none" w:sz="0" w:space="0" w:color="auto"/>
        <w:right w:val="none" w:sz="0" w:space="0" w:color="auto"/>
      </w:divBdr>
    </w:div>
    <w:div w:id="15673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2022-06-21T08:24:00Z</cp:lastPrinted>
  <dcterms:created xsi:type="dcterms:W3CDTF">2022-06-15T14:28:00Z</dcterms:created>
  <dcterms:modified xsi:type="dcterms:W3CDTF">2022-07-07T10:48:00Z</dcterms:modified>
</cp:coreProperties>
</file>